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8BC" w:rsidRDefault="003E28BC">
      <w:pPr>
        <w:rPr>
          <w:rFonts w:ascii="Times New Roman" w:hAnsi="Times New Roman" w:cs="Times New Roman"/>
          <w:sz w:val="24"/>
          <w:szCs w:val="24"/>
        </w:rPr>
      </w:pPr>
    </w:p>
    <w:p w:rsidR="00EC4745" w:rsidRPr="003D1208" w:rsidRDefault="00EC4745" w:rsidP="00EC4745">
      <w:pPr>
        <w:pStyle w:val="Heading4"/>
        <w:spacing w:before="0"/>
        <w:jc w:val="both"/>
        <w:rPr>
          <w:rFonts w:asciiTheme="minorHAnsi" w:hAnsiTheme="minorHAnsi" w:cstheme="minorHAnsi"/>
          <w:color w:val="auto"/>
          <w:lang w:val="en-GB"/>
        </w:rPr>
      </w:pPr>
      <w:r>
        <w:rPr>
          <w:rFonts w:ascii="Times New Roman" w:hAnsi="Times New Roman" w:cs="Times New Roman"/>
          <w:sz w:val="24"/>
          <w:szCs w:val="24"/>
        </w:rPr>
        <w:t xml:space="preserve"> </w:t>
      </w:r>
      <w:r w:rsidRPr="003D1208">
        <w:rPr>
          <w:rFonts w:asciiTheme="minorHAnsi" w:hAnsiTheme="minorHAnsi" w:cstheme="minorHAnsi"/>
          <w:noProof/>
          <w:color w:val="auto"/>
        </w:rPr>
        <mc:AlternateContent>
          <mc:Choice Requires="wps">
            <w:drawing>
              <wp:anchor distT="0" distB="0" distL="114300" distR="114300" simplePos="0" relativeHeight="251659264" behindDoc="0" locked="0" layoutInCell="1" allowOverlap="1" wp14:anchorId="52B05857" wp14:editId="5239D872">
                <wp:simplePos x="0" y="0"/>
                <wp:positionH relativeFrom="margin">
                  <wp:posOffset>-923925</wp:posOffset>
                </wp:positionH>
                <wp:positionV relativeFrom="paragraph">
                  <wp:posOffset>28575</wp:posOffset>
                </wp:positionV>
                <wp:extent cx="7562850" cy="596900"/>
                <wp:effectExtent l="0" t="0" r="19050"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0" cy="596900"/>
                        </a:xfrm>
                        <a:prstGeom prst="rect">
                          <a:avLst/>
                        </a:prstGeom>
                        <a:solidFill>
                          <a:srgbClr val="5E82C4"/>
                        </a:solidFill>
                        <a:ln w="9525">
                          <a:solidFill>
                            <a:srgbClr val="4F81BD"/>
                          </a:solidFill>
                          <a:miter lim="800000"/>
                          <a:headEnd/>
                          <a:tailEnd/>
                        </a:ln>
                      </wps:spPr>
                      <wps:txbx>
                        <w:txbxContent>
                          <w:p w:rsidR="00EC4745" w:rsidRPr="00544DD7" w:rsidRDefault="00EC4745" w:rsidP="00756350">
                            <w:pPr>
                              <w:spacing w:before="240" w:after="0" w:line="480" w:lineRule="auto"/>
                              <w:jc w:val="center"/>
                              <w:rPr>
                                <w:rFonts w:cs="Calibri"/>
                                <w:color w:val="FFFFFF"/>
                              </w:rPr>
                            </w:pPr>
                            <w:r>
                              <w:rPr>
                                <w:color w:val="FFFFFF"/>
                                <w:sz w:val="40"/>
                                <w:szCs w:val="40"/>
                              </w:rPr>
                              <w:t>Akkar</w:t>
                            </w:r>
                            <w:r w:rsidR="004371FA">
                              <w:rPr>
                                <w:color w:val="FFFFFF"/>
                                <w:sz w:val="40"/>
                                <w:szCs w:val="40"/>
                              </w:rPr>
                              <w:t xml:space="preserve"> &amp; </w:t>
                            </w:r>
                            <w:proofErr w:type="gramStart"/>
                            <w:r w:rsidR="004371FA">
                              <w:rPr>
                                <w:color w:val="FFFFFF"/>
                                <w:sz w:val="40"/>
                                <w:szCs w:val="40"/>
                              </w:rPr>
                              <w:t xml:space="preserve">T5 </w:t>
                            </w:r>
                            <w:r w:rsidR="000124F0">
                              <w:rPr>
                                <w:color w:val="FFFFFF"/>
                                <w:sz w:val="40"/>
                                <w:szCs w:val="40"/>
                              </w:rPr>
                              <w:t xml:space="preserve"> </w:t>
                            </w:r>
                            <w:r>
                              <w:rPr>
                                <w:color w:val="FFFFFF"/>
                                <w:sz w:val="40"/>
                                <w:szCs w:val="40"/>
                              </w:rPr>
                              <w:t>-</w:t>
                            </w:r>
                            <w:proofErr w:type="gramEnd"/>
                            <w:r>
                              <w:rPr>
                                <w:color w:val="FFFFFF"/>
                                <w:sz w:val="40"/>
                                <w:szCs w:val="40"/>
                              </w:rPr>
                              <w:t xml:space="preserve"> Education Partners Meeting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B05857" id="_x0000_t202" coordsize="21600,21600" o:spt="202" path="m,l,21600r21600,l21600,xe">
                <v:stroke joinstyle="miter"/>
                <v:path gradientshapeok="t" o:connecttype="rect"/>
              </v:shapetype>
              <v:shape id="Text Box 2" o:spid="_x0000_s1026" type="#_x0000_t202" style="position:absolute;left:0;text-align:left;margin-left:-72.75pt;margin-top:2.25pt;width:595.5pt;height:4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" fillcolor="#5e82c4" strokecolor="#4f81bd">
                <v:textbox>
                  <w:txbxContent>
                    <w:p w:rsidR="00EC4745" w:rsidRPr="00544DD7" w:rsidRDefault="00EC4745" w:rsidP="00756350">
                      <w:pPr>
                        <w:spacing w:before="240" w:after="0" w:line="480" w:lineRule="auto"/>
                        <w:jc w:val="center"/>
                        <w:rPr>
                          <w:rFonts w:cs="Calibri"/>
                          <w:color w:val="FFFFFF"/>
                        </w:rPr>
                      </w:pPr>
                      <w:r>
                        <w:rPr>
                          <w:color w:val="FFFFFF"/>
                          <w:sz w:val="40"/>
                          <w:szCs w:val="40"/>
                        </w:rPr>
                        <w:t>Akkar</w:t>
                      </w:r>
                      <w:r w:rsidR="004371FA">
                        <w:rPr>
                          <w:color w:val="FFFFFF"/>
                          <w:sz w:val="40"/>
                          <w:szCs w:val="40"/>
                        </w:rPr>
                        <w:t xml:space="preserve"> &amp; </w:t>
                      </w:r>
                      <w:proofErr w:type="gramStart"/>
                      <w:r w:rsidR="004371FA">
                        <w:rPr>
                          <w:color w:val="FFFFFF"/>
                          <w:sz w:val="40"/>
                          <w:szCs w:val="40"/>
                        </w:rPr>
                        <w:t xml:space="preserve">T5 </w:t>
                      </w:r>
                      <w:r w:rsidR="000124F0">
                        <w:rPr>
                          <w:color w:val="FFFFFF"/>
                          <w:sz w:val="40"/>
                          <w:szCs w:val="40"/>
                        </w:rPr>
                        <w:t xml:space="preserve"> </w:t>
                      </w:r>
                      <w:r>
                        <w:rPr>
                          <w:color w:val="FFFFFF"/>
                          <w:sz w:val="40"/>
                          <w:szCs w:val="40"/>
                        </w:rPr>
                        <w:t>-</w:t>
                      </w:r>
                      <w:proofErr w:type="gramEnd"/>
                      <w:r>
                        <w:rPr>
                          <w:color w:val="FFFFFF"/>
                          <w:sz w:val="40"/>
                          <w:szCs w:val="40"/>
                        </w:rPr>
                        <w:t xml:space="preserve"> Education Partners Meeting  </w:t>
                      </w:r>
                    </w:p>
                  </w:txbxContent>
                </v:textbox>
                <w10:wrap anchorx="margin"/>
              </v:shape>
            </w:pict>
          </mc:Fallback>
        </mc:AlternateContent>
      </w:r>
      <w:r>
        <w:rPr>
          <w:rFonts w:asciiTheme="minorHAnsi" w:hAnsiTheme="minorHAnsi" w:cstheme="minorHAnsi"/>
          <w:color w:val="auto"/>
          <w:lang w:val="en-GB"/>
        </w:rPr>
        <w:t xml:space="preserve">                                                                         </w:t>
      </w:r>
    </w:p>
    <w:p w:rsidR="00EC4745" w:rsidRDefault="00EC4745" w:rsidP="00EC4745">
      <w:pPr>
        <w:pStyle w:val="Footer"/>
        <w:jc w:val="both"/>
        <w:rPr>
          <w:rFonts w:asciiTheme="minorHAnsi" w:hAnsiTheme="minorHAnsi" w:cstheme="minorHAnsi"/>
          <w:lang w:val="en-GB"/>
        </w:rPr>
      </w:pPr>
    </w:p>
    <w:p w:rsidR="00EC4745" w:rsidRDefault="00EC4745" w:rsidP="00EC4745">
      <w:pPr>
        <w:pStyle w:val="Footer"/>
        <w:jc w:val="both"/>
        <w:rPr>
          <w:rFonts w:asciiTheme="minorHAnsi" w:hAnsiTheme="minorHAnsi" w:cstheme="minorHAnsi"/>
          <w:lang w:val="en-GB"/>
        </w:rPr>
      </w:pPr>
    </w:p>
    <w:p w:rsidR="00EC4745" w:rsidRDefault="00EC4745" w:rsidP="00EC4745">
      <w:pPr>
        <w:pStyle w:val="Footer"/>
        <w:jc w:val="both"/>
        <w:rPr>
          <w:rFonts w:asciiTheme="minorHAnsi" w:hAnsiTheme="minorHAnsi" w:cstheme="minorHAnsi"/>
          <w:lang w:val="en-GB"/>
        </w:rPr>
      </w:pPr>
    </w:p>
    <w:p w:rsidR="00EC4745" w:rsidRDefault="00EC4745" w:rsidP="00EC4745">
      <w:pPr>
        <w:pStyle w:val="Footer"/>
        <w:jc w:val="both"/>
        <w:rPr>
          <w:rFonts w:asciiTheme="minorHAnsi" w:hAnsiTheme="minorHAnsi" w:cstheme="minorHAnsi"/>
          <w:lang w:val="en-GB"/>
        </w:rPr>
      </w:pPr>
    </w:p>
    <w:tbl>
      <w:tblPr>
        <w:tblStyle w:val="TableGrid"/>
        <w:tblW w:w="9535" w:type="dxa"/>
        <w:tblLook w:val="04A0" w:firstRow="1" w:lastRow="0" w:firstColumn="1" w:lastColumn="0" w:noHBand="0" w:noVBand="1"/>
      </w:tblPr>
      <w:tblGrid>
        <w:gridCol w:w="2254"/>
        <w:gridCol w:w="2390"/>
        <w:gridCol w:w="2118"/>
        <w:gridCol w:w="2254"/>
        <w:gridCol w:w="519"/>
      </w:tblGrid>
      <w:tr w:rsidR="00EC4745" w:rsidTr="004371FA">
        <w:tc>
          <w:tcPr>
            <w:tcW w:w="2254" w:type="dxa"/>
          </w:tcPr>
          <w:p w:rsidR="00EC4745" w:rsidRPr="003D1208" w:rsidRDefault="00EC4745" w:rsidP="00B80DFB">
            <w:pPr>
              <w:jc w:val="both"/>
              <w:rPr>
                <w:rFonts w:asciiTheme="minorHAnsi" w:hAnsiTheme="minorHAnsi" w:cstheme="minorHAnsi"/>
                <w:b/>
                <w:lang w:val="en-GB"/>
              </w:rPr>
            </w:pPr>
            <w:r w:rsidRPr="003D1208">
              <w:rPr>
                <w:rFonts w:asciiTheme="minorHAnsi" w:hAnsiTheme="minorHAnsi" w:cstheme="minorHAnsi"/>
                <w:b/>
                <w:lang w:val="en-GB"/>
              </w:rPr>
              <w:t>Name</w:t>
            </w:r>
          </w:p>
        </w:tc>
        <w:tc>
          <w:tcPr>
            <w:tcW w:w="2390" w:type="dxa"/>
          </w:tcPr>
          <w:p w:rsidR="00EC4745" w:rsidRPr="003D1208" w:rsidRDefault="00EC4745" w:rsidP="00B80DFB">
            <w:pPr>
              <w:rPr>
                <w:rFonts w:asciiTheme="minorHAnsi" w:hAnsiTheme="minorHAnsi" w:cstheme="minorHAnsi"/>
                <w:lang w:val="en-GB"/>
              </w:rPr>
            </w:pPr>
            <w:r>
              <w:rPr>
                <w:rFonts w:asciiTheme="minorHAnsi" w:hAnsiTheme="minorHAnsi" w:cstheme="minorHAnsi"/>
                <w:lang w:val="en-GB"/>
              </w:rPr>
              <w:t xml:space="preserve">Education Partners  </w:t>
            </w:r>
            <w:r w:rsidRPr="003D1208">
              <w:rPr>
                <w:rFonts w:asciiTheme="minorHAnsi" w:hAnsiTheme="minorHAnsi" w:cstheme="minorHAnsi"/>
                <w:lang w:val="en-GB"/>
              </w:rPr>
              <w:t>Meeting</w:t>
            </w:r>
          </w:p>
        </w:tc>
        <w:tc>
          <w:tcPr>
            <w:tcW w:w="2118" w:type="dxa"/>
          </w:tcPr>
          <w:p w:rsidR="00EC4745" w:rsidRPr="003D1208" w:rsidRDefault="00EC4745" w:rsidP="00B80DFB">
            <w:pPr>
              <w:jc w:val="both"/>
              <w:rPr>
                <w:rFonts w:asciiTheme="minorHAnsi" w:hAnsiTheme="minorHAnsi" w:cstheme="minorHAnsi"/>
                <w:b/>
                <w:lang w:val="en-GB"/>
              </w:rPr>
            </w:pPr>
            <w:r w:rsidRPr="003D1208">
              <w:rPr>
                <w:rFonts w:asciiTheme="minorHAnsi" w:hAnsiTheme="minorHAnsi" w:cstheme="minorHAnsi"/>
                <w:b/>
                <w:lang w:val="en-GB"/>
              </w:rPr>
              <w:t>Meeting Date</w:t>
            </w:r>
          </w:p>
        </w:tc>
        <w:tc>
          <w:tcPr>
            <w:tcW w:w="2773" w:type="dxa"/>
            <w:gridSpan w:val="2"/>
          </w:tcPr>
          <w:p w:rsidR="00EC4745" w:rsidRPr="003D1208" w:rsidRDefault="004371FA" w:rsidP="0075635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hAnsiTheme="minorHAnsi" w:cstheme="minorHAnsi"/>
                <w:sz w:val="22"/>
                <w:szCs w:val="22"/>
              </w:rPr>
            </w:pPr>
            <w:r>
              <w:rPr>
                <w:rFonts w:asciiTheme="minorHAnsi" w:hAnsiTheme="minorHAnsi" w:cstheme="minorHAnsi"/>
                <w:sz w:val="22"/>
                <w:szCs w:val="22"/>
              </w:rPr>
              <w:t>Tuesday 11 October, 2016</w:t>
            </w:r>
          </w:p>
        </w:tc>
      </w:tr>
      <w:tr w:rsidR="00EC4745" w:rsidTr="004371FA">
        <w:tc>
          <w:tcPr>
            <w:tcW w:w="2254" w:type="dxa"/>
          </w:tcPr>
          <w:p w:rsidR="00EC4745" w:rsidRPr="003D1208" w:rsidRDefault="00EC4745" w:rsidP="00B80DFB">
            <w:pPr>
              <w:jc w:val="both"/>
              <w:rPr>
                <w:rFonts w:asciiTheme="minorHAnsi" w:hAnsiTheme="minorHAnsi" w:cstheme="minorHAnsi"/>
                <w:b/>
                <w:lang w:val="en-GB"/>
              </w:rPr>
            </w:pPr>
            <w:r w:rsidRPr="003D1208">
              <w:rPr>
                <w:rFonts w:asciiTheme="minorHAnsi" w:hAnsiTheme="minorHAnsi" w:cstheme="minorHAnsi"/>
                <w:b/>
                <w:lang w:val="en-GB"/>
              </w:rPr>
              <w:t xml:space="preserve">Meeting Location </w:t>
            </w:r>
          </w:p>
        </w:tc>
        <w:tc>
          <w:tcPr>
            <w:tcW w:w="2390" w:type="dxa"/>
          </w:tcPr>
          <w:p w:rsidR="00EC4745" w:rsidRPr="003D1208" w:rsidRDefault="004371FA" w:rsidP="00E83FCA">
            <w:pPr>
              <w:rPr>
                <w:rFonts w:asciiTheme="minorHAnsi" w:hAnsiTheme="minorHAnsi" w:cstheme="minorHAnsi"/>
                <w:lang w:val="en-GB"/>
              </w:rPr>
            </w:pPr>
            <w:r>
              <w:rPr>
                <w:rFonts w:asciiTheme="minorHAnsi" w:hAnsiTheme="minorHAnsi" w:cstheme="minorHAnsi"/>
                <w:lang w:val="en-GB"/>
              </w:rPr>
              <w:t xml:space="preserve">NRC Office – Tal Abbas- Akkar </w:t>
            </w:r>
            <w:r w:rsidR="00756350">
              <w:rPr>
                <w:rFonts w:asciiTheme="minorHAnsi" w:hAnsiTheme="minorHAnsi" w:cstheme="minorHAnsi"/>
                <w:lang w:val="en-GB"/>
              </w:rPr>
              <w:t xml:space="preserve"> </w:t>
            </w:r>
            <w:r w:rsidR="00E83FCA">
              <w:rPr>
                <w:rFonts w:asciiTheme="minorHAnsi" w:hAnsiTheme="minorHAnsi" w:cstheme="minorHAnsi"/>
                <w:lang w:val="en-GB"/>
              </w:rPr>
              <w:t xml:space="preserve"> </w:t>
            </w:r>
            <w:r w:rsidR="00EC4745">
              <w:rPr>
                <w:rFonts w:asciiTheme="minorHAnsi" w:hAnsiTheme="minorHAnsi" w:cstheme="minorHAnsi"/>
                <w:lang w:val="en-GB"/>
              </w:rPr>
              <w:t xml:space="preserve"> </w:t>
            </w:r>
          </w:p>
        </w:tc>
        <w:tc>
          <w:tcPr>
            <w:tcW w:w="2118" w:type="dxa"/>
          </w:tcPr>
          <w:p w:rsidR="00EC4745" w:rsidRPr="003D1208" w:rsidRDefault="00EC4745" w:rsidP="00B80DFB">
            <w:pPr>
              <w:jc w:val="both"/>
              <w:rPr>
                <w:rFonts w:asciiTheme="minorHAnsi" w:hAnsiTheme="minorHAnsi" w:cstheme="minorHAnsi"/>
                <w:b/>
                <w:lang w:val="en-GB"/>
              </w:rPr>
            </w:pPr>
            <w:r w:rsidRPr="003D1208">
              <w:rPr>
                <w:rFonts w:asciiTheme="minorHAnsi" w:hAnsiTheme="minorHAnsi" w:cstheme="minorHAnsi"/>
                <w:b/>
                <w:lang w:val="en-GB"/>
              </w:rPr>
              <w:t>Meeting Time</w:t>
            </w:r>
          </w:p>
        </w:tc>
        <w:tc>
          <w:tcPr>
            <w:tcW w:w="2773" w:type="dxa"/>
            <w:gridSpan w:val="2"/>
          </w:tcPr>
          <w:p w:rsidR="00EC4745" w:rsidRPr="003D1208" w:rsidRDefault="001C4A12" w:rsidP="004371FA">
            <w:pPr>
              <w:jc w:val="both"/>
              <w:rPr>
                <w:rFonts w:asciiTheme="minorHAnsi" w:hAnsiTheme="minorHAnsi" w:cstheme="minorHAnsi"/>
                <w:lang w:val="en-GB"/>
              </w:rPr>
            </w:pPr>
            <w:r>
              <w:rPr>
                <w:rFonts w:asciiTheme="minorHAnsi" w:hAnsiTheme="minorHAnsi" w:cstheme="minorHAnsi"/>
                <w:lang w:val="en-GB"/>
              </w:rPr>
              <w:t>1</w:t>
            </w:r>
            <w:r w:rsidR="004371FA">
              <w:rPr>
                <w:rFonts w:asciiTheme="minorHAnsi" w:hAnsiTheme="minorHAnsi" w:cstheme="minorHAnsi"/>
                <w:lang w:val="en-GB"/>
              </w:rPr>
              <w:t>1</w:t>
            </w:r>
            <w:r>
              <w:rPr>
                <w:rFonts w:asciiTheme="minorHAnsi" w:hAnsiTheme="minorHAnsi" w:cstheme="minorHAnsi"/>
                <w:lang w:val="en-GB"/>
              </w:rPr>
              <w:t xml:space="preserve">:00 AM </w:t>
            </w:r>
          </w:p>
        </w:tc>
      </w:tr>
      <w:tr w:rsidR="00EC4745" w:rsidTr="004371FA">
        <w:trPr>
          <w:gridAfter w:val="3"/>
          <w:wAfter w:w="4891" w:type="dxa"/>
        </w:trPr>
        <w:tc>
          <w:tcPr>
            <w:tcW w:w="2254" w:type="dxa"/>
          </w:tcPr>
          <w:p w:rsidR="00EC4745" w:rsidRPr="003D1208" w:rsidRDefault="00EC4745" w:rsidP="00B80DFB">
            <w:pPr>
              <w:jc w:val="both"/>
              <w:rPr>
                <w:rFonts w:asciiTheme="minorHAnsi" w:hAnsiTheme="minorHAnsi" w:cstheme="minorHAnsi"/>
                <w:b/>
                <w:lang w:val="en-GB"/>
              </w:rPr>
            </w:pPr>
            <w:r w:rsidRPr="003D1208">
              <w:rPr>
                <w:rFonts w:asciiTheme="minorHAnsi" w:hAnsiTheme="minorHAnsi" w:cstheme="minorHAnsi"/>
                <w:b/>
                <w:lang w:val="en-GB"/>
              </w:rPr>
              <w:t>Meeting Duration</w:t>
            </w:r>
          </w:p>
        </w:tc>
        <w:tc>
          <w:tcPr>
            <w:tcW w:w="2390" w:type="dxa"/>
          </w:tcPr>
          <w:p w:rsidR="00EC4745" w:rsidRPr="003D1208" w:rsidRDefault="00EC4745" w:rsidP="00B80DFB">
            <w:pPr>
              <w:jc w:val="both"/>
              <w:rPr>
                <w:rFonts w:asciiTheme="minorHAnsi" w:hAnsiTheme="minorHAnsi" w:cstheme="minorHAnsi"/>
                <w:lang w:val="en-GB"/>
              </w:rPr>
            </w:pPr>
            <w:r>
              <w:rPr>
                <w:rFonts w:asciiTheme="minorHAnsi" w:hAnsiTheme="minorHAnsi" w:cstheme="minorHAnsi"/>
                <w:lang w:val="en-GB"/>
              </w:rPr>
              <w:t xml:space="preserve">1.5 hrs. </w:t>
            </w:r>
          </w:p>
        </w:tc>
      </w:tr>
      <w:tr w:rsidR="00EC4745" w:rsidTr="004371FA">
        <w:trPr>
          <w:gridAfter w:val="3"/>
          <w:wAfter w:w="4891" w:type="dxa"/>
        </w:trPr>
        <w:tc>
          <w:tcPr>
            <w:tcW w:w="2254" w:type="dxa"/>
          </w:tcPr>
          <w:p w:rsidR="00EC4745" w:rsidRPr="003D1208" w:rsidRDefault="00EC4745" w:rsidP="00B80DFB">
            <w:pPr>
              <w:jc w:val="both"/>
              <w:rPr>
                <w:rFonts w:asciiTheme="minorHAnsi" w:hAnsiTheme="minorHAnsi" w:cstheme="minorHAnsi"/>
                <w:b/>
                <w:lang w:val="en-GB"/>
              </w:rPr>
            </w:pPr>
            <w:r w:rsidRPr="003D1208">
              <w:rPr>
                <w:rFonts w:asciiTheme="minorHAnsi" w:hAnsiTheme="minorHAnsi" w:cstheme="minorHAnsi"/>
                <w:b/>
                <w:lang w:val="en-GB"/>
              </w:rPr>
              <w:t>Minutes Prepared by</w:t>
            </w:r>
          </w:p>
        </w:tc>
        <w:tc>
          <w:tcPr>
            <w:tcW w:w="2390" w:type="dxa"/>
          </w:tcPr>
          <w:p w:rsidR="00EC4745" w:rsidRPr="003D1208" w:rsidRDefault="00EC4745" w:rsidP="00EC4745">
            <w:pPr>
              <w:rPr>
                <w:rFonts w:asciiTheme="minorHAnsi" w:hAnsiTheme="minorHAnsi" w:cstheme="minorHAnsi"/>
                <w:lang w:val="en-GB"/>
              </w:rPr>
            </w:pPr>
            <w:r>
              <w:rPr>
                <w:rFonts w:asciiTheme="minorHAnsi" w:hAnsiTheme="minorHAnsi" w:cstheme="minorHAnsi"/>
                <w:lang w:val="en-GB"/>
              </w:rPr>
              <w:t xml:space="preserve">Karim RISHANI </w:t>
            </w:r>
            <w:r w:rsidRPr="003D1208">
              <w:rPr>
                <w:rFonts w:asciiTheme="minorHAnsi" w:hAnsiTheme="minorHAnsi" w:cstheme="minorHAnsi"/>
                <w:lang w:val="en-GB"/>
              </w:rPr>
              <w:t xml:space="preserve"> (</w:t>
            </w:r>
            <w:r>
              <w:rPr>
                <w:rFonts w:asciiTheme="minorHAnsi" w:hAnsiTheme="minorHAnsi" w:cstheme="minorHAnsi"/>
                <w:lang w:val="en-GB"/>
              </w:rPr>
              <w:t xml:space="preserve">Education Coordinator) </w:t>
            </w:r>
          </w:p>
        </w:tc>
      </w:tr>
      <w:tr w:rsidR="00EC4745" w:rsidTr="004371FA">
        <w:trPr>
          <w:gridAfter w:val="1"/>
          <w:wAfter w:w="519" w:type="dxa"/>
        </w:trPr>
        <w:tc>
          <w:tcPr>
            <w:tcW w:w="2254" w:type="dxa"/>
          </w:tcPr>
          <w:p w:rsidR="00EC4745" w:rsidRDefault="00EC4745" w:rsidP="00B80DFB">
            <w:pPr>
              <w:pStyle w:val="Footer"/>
              <w:jc w:val="both"/>
              <w:rPr>
                <w:rFonts w:asciiTheme="minorHAnsi" w:hAnsiTheme="minorHAnsi" w:cstheme="minorHAnsi"/>
                <w:lang w:val="en-GB"/>
              </w:rPr>
            </w:pPr>
            <w:r w:rsidRPr="003D1208">
              <w:rPr>
                <w:rFonts w:asciiTheme="minorHAnsi" w:hAnsiTheme="minorHAnsi" w:cstheme="minorHAnsi"/>
                <w:b/>
                <w:lang w:val="en-GB"/>
              </w:rPr>
              <w:t>Purpose of Meeting</w:t>
            </w:r>
          </w:p>
        </w:tc>
        <w:tc>
          <w:tcPr>
            <w:tcW w:w="6762" w:type="dxa"/>
            <w:gridSpan w:val="3"/>
          </w:tcPr>
          <w:p w:rsidR="00EC4745" w:rsidRDefault="00EC4745" w:rsidP="004371FA">
            <w:pPr>
              <w:pStyle w:val="Footer"/>
              <w:jc w:val="both"/>
              <w:rPr>
                <w:rFonts w:asciiTheme="minorHAnsi" w:hAnsiTheme="minorHAnsi" w:cstheme="minorHAnsi"/>
                <w:lang w:val="en-GB"/>
              </w:rPr>
            </w:pPr>
            <w:r>
              <w:rPr>
                <w:rFonts w:asciiTheme="minorHAnsi" w:hAnsiTheme="minorHAnsi" w:cstheme="minorHAnsi"/>
                <w:lang w:val="en-GB"/>
              </w:rPr>
              <w:t xml:space="preserve">Education Partners Meeting </w:t>
            </w:r>
            <w:r w:rsidR="00756350">
              <w:rPr>
                <w:rFonts w:asciiTheme="minorHAnsi" w:hAnsiTheme="minorHAnsi" w:cstheme="minorHAnsi"/>
                <w:lang w:val="en-GB"/>
              </w:rPr>
              <w:t xml:space="preserve">– </w:t>
            </w:r>
            <w:r w:rsidR="004371FA">
              <w:rPr>
                <w:rFonts w:asciiTheme="minorHAnsi" w:hAnsiTheme="minorHAnsi" w:cstheme="minorHAnsi"/>
                <w:lang w:val="en-GB"/>
              </w:rPr>
              <w:t xml:space="preserve">Min Ila Pilot Cash Program Akkar </w:t>
            </w:r>
            <w:r w:rsidR="00756350">
              <w:rPr>
                <w:rFonts w:asciiTheme="minorHAnsi" w:hAnsiTheme="minorHAnsi" w:cstheme="minorHAnsi"/>
                <w:lang w:val="en-GB"/>
              </w:rPr>
              <w:t xml:space="preserve"> </w:t>
            </w:r>
          </w:p>
        </w:tc>
      </w:tr>
    </w:tbl>
    <w:p w:rsidR="00EC4745" w:rsidRPr="003D1208" w:rsidRDefault="00EC4745" w:rsidP="00EC4745">
      <w:pPr>
        <w:pStyle w:val="Footer"/>
        <w:jc w:val="both"/>
        <w:rPr>
          <w:rFonts w:asciiTheme="minorHAnsi" w:hAnsiTheme="minorHAnsi" w:cstheme="minorHAnsi"/>
          <w:lang w:val="en-GB"/>
        </w:rPr>
      </w:pPr>
    </w:p>
    <w:tbl>
      <w:tblPr>
        <w:tblpPr w:leftFromText="180" w:rightFromText="180" w:vertAnchor="text" w:tblpXSpec="center" w:tblpY="1"/>
        <w:tblOverlap w:val="neve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9070"/>
      </w:tblGrid>
      <w:tr w:rsidR="00EC4745" w:rsidRPr="003D1208" w:rsidTr="00B80DFB">
        <w:trPr>
          <w:trHeight w:val="353"/>
        </w:trPr>
        <w:tc>
          <w:tcPr>
            <w:tcW w:w="557" w:type="dxa"/>
            <w:shd w:val="clear" w:color="auto" w:fill="auto"/>
          </w:tcPr>
          <w:p w:rsidR="00EC4745" w:rsidRPr="003D1208" w:rsidRDefault="001C4A12" w:rsidP="00B80DFB">
            <w:pPr>
              <w:keepNext/>
              <w:spacing w:after="0" w:line="240" w:lineRule="auto"/>
              <w:jc w:val="both"/>
              <w:outlineLvl w:val="1"/>
              <w:rPr>
                <w:rFonts w:asciiTheme="minorHAnsi" w:hAnsiTheme="minorHAnsi" w:cstheme="minorHAnsi"/>
                <w:b/>
                <w:bCs/>
                <w:color w:val="548DD4" w:themeColor="text2" w:themeTint="99"/>
                <w:lang w:val="en-GB"/>
              </w:rPr>
            </w:pPr>
            <w:r>
              <w:rPr>
                <w:rFonts w:asciiTheme="minorHAnsi" w:hAnsiTheme="minorHAnsi" w:cstheme="minorHAnsi"/>
                <w:b/>
                <w:bCs/>
                <w:color w:val="548DD4" w:themeColor="text2" w:themeTint="99"/>
                <w:lang w:val="en-GB"/>
              </w:rPr>
              <w:t>1.</w:t>
            </w:r>
          </w:p>
        </w:tc>
        <w:tc>
          <w:tcPr>
            <w:tcW w:w="9070" w:type="dxa"/>
            <w:shd w:val="clear" w:color="auto" w:fill="auto"/>
          </w:tcPr>
          <w:p w:rsidR="00EC4745" w:rsidRPr="008023D3" w:rsidRDefault="00EC4745" w:rsidP="00B80DFB">
            <w:pPr>
              <w:keepNext/>
              <w:tabs>
                <w:tab w:val="left" w:pos="2208"/>
              </w:tabs>
              <w:spacing w:after="0" w:line="240" w:lineRule="auto"/>
              <w:jc w:val="both"/>
              <w:outlineLvl w:val="1"/>
              <w:rPr>
                <w:rFonts w:asciiTheme="minorHAnsi" w:hAnsiTheme="minorHAnsi" w:cstheme="minorHAnsi"/>
                <w:b/>
                <w:bCs/>
                <w:color w:val="548DD4" w:themeColor="text2" w:themeTint="99"/>
              </w:rPr>
            </w:pPr>
            <w:r>
              <w:rPr>
                <w:rFonts w:asciiTheme="minorHAnsi" w:hAnsiTheme="minorHAnsi" w:cstheme="minorHAnsi"/>
                <w:b/>
                <w:bCs/>
                <w:color w:val="548DD4" w:themeColor="text2" w:themeTint="99"/>
                <w:sz w:val="24"/>
              </w:rPr>
              <w:t>General Updates</w:t>
            </w:r>
          </w:p>
        </w:tc>
      </w:tr>
      <w:tr w:rsidR="00EC4745" w:rsidRPr="003D1208" w:rsidTr="00B80DFB">
        <w:trPr>
          <w:trHeight w:val="353"/>
        </w:trPr>
        <w:tc>
          <w:tcPr>
            <w:tcW w:w="9627" w:type="dxa"/>
            <w:gridSpan w:val="2"/>
            <w:shd w:val="clear" w:color="auto" w:fill="auto"/>
          </w:tcPr>
          <w:p w:rsidR="00E83FCA" w:rsidRDefault="00E83FCA" w:rsidP="001C4A12">
            <w:pPr>
              <w:spacing w:after="0" w:line="240" w:lineRule="auto"/>
              <w:textAlignment w:val="center"/>
              <w:rPr>
                <w:color w:val="000000"/>
              </w:rPr>
            </w:pPr>
          </w:p>
          <w:p w:rsidR="004371FA" w:rsidRDefault="004371FA" w:rsidP="004371FA">
            <w:pPr>
              <w:rPr>
                <w:color w:val="1F497D"/>
              </w:rPr>
            </w:pPr>
            <w:r>
              <w:rPr>
                <w:color w:val="1F497D"/>
              </w:rPr>
              <w:t xml:space="preserve">This is to remind you that the subject  meeting is </w:t>
            </w:r>
            <w:r>
              <w:rPr>
                <w:b/>
                <w:bCs/>
                <w:color w:val="1F497D"/>
                <w:u w:val="single"/>
              </w:rPr>
              <w:t xml:space="preserve">today </w:t>
            </w:r>
          </w:p>
          <w:p w:rsidR="004371FA" w:rsidRDefault="004371FA" w:rsidP="004371FA">
            <w:r>
              <w:t xml:space="preserve">Time: 11:00 AM </w:t>
            </w:r>
          </w:p>
          <w:p w:rsidR="004371FA" w:rsidRDefault="004371FA" w:rsidP="004371FA">
            <w:r>
              <w:t xml:space="preserve">Place : NRC Office in Tal Abbas ( Near Halba ) </w:t>
            </w:r>
          </w:p>
          <w:p w:rsidR="004371FA" w:rsidRDefault="004371FA" w:rsidP="004371FA">
            <w:pPr>
              <w:jc w:val="both"/>
            </w:pPr>
            <w:proofErr w:type="gramStart"/>
            <w:r>
              <w:t>Address :</w:t>
            </w:r>
            <w:proofErr w:type="gramEnd"/>
            <w:r>
              <w:t xml:space="preserve"> </w:t>
            </w:r>
            <w:proofErr w:type="spellStart"/>
            <w:r>
              <w:t>Khreibet</w:t>
            </w:r>
            <w:proofErr w:type="spellEnd"/>
            <w:r>
              <w:t xml:space="preserve"> El </w:t>
            </w:r>
            <w:proofErr w:type="spellStart"/>
            <w:r>
              <w:t>Jundi</w:t>
            </w:r>
            <w:proofErr w:type="spellEnd"/>
            <w:r>
              <w:t>, Facing Tal Abbas diversion, </w:t>
            </w:r>
            <w:proofErr w:type="spellStart"/>
            <w:r>
              <w:t>Emb</w:t>
            </w:r>
            <w:proofErr w:type="spellEnd"/>
            <w:r>
              <w:t xml:space="preserve">. </w:t>
            </w:r>
            <w:proofErr w:type="spellStart"/>
            <w:r>
              <w:t>Kilani</w:t>
            </w:r>
            <w:proofErr w:type="spellEnd"/>
            <w:r>
              <w:t xml:space="preserve"> Center, Block B, Second Floor. </w:t>
            </w:r>
          </w:p>
          <w:p w:rsidR="004371FA" w:rsidRPr="0055503D" w:rsidRDefault="004371FA" w:rsidP="004371FA">
            <w:pPr>
              <w:jc w:val="both"/>
              <w:rPr>
                <w:b/>
              </w:rPr>
            </w:pPr>
            <w:r>
              <w:rPr>
                <w:b/>
              </w:rPr>
              <w:t xml:space="preserve">Min Ila Education-focused Cash Transfer </w:t>
            </w:r>
            <w:r w:rsidRPr="0055503D">
              <w:rPr>
                <w:b/>
              </w:rPr>
              <w:t>Pilot: Key Messages</w:t>
            </w:r>
            <w:r>
              <w:rPr>
                <w:b/>
              </w:rPr>
              <w:t xml:space="preserve"> for Outreach Visits</w:t>
            </w:r>
          </w:p>
          <w:p w:rsidR="004371FA" w:rsidRDefault="004371FA" w:rsidP="004371FA">
            <w:pPr>
              <w:jc w:val="both"/>
            </w:pPr>
            <w:r>
              <w:t>UNICEF is piloting the Min Ila Education-focused Cash Transfer program, which will provide refugee children aged 6 to 14 who are enrolled in 2</w:t>
            </w:r>
            <w:r w:rsidRPr="00AC748B">
              <w:rPr>
                <w:vertAlign w:val="superscript"/>
              </w:rPr>
              <w:t>nd</w:t>
            </w:r>
            <w:r>
              <w:t xml:space="preserve"> </w:t>
            </w:r>
            <w:proofErr w:type="gramStart"/>
            <w:r>
              <w:t>shift  schools</w:t>
            </w:r>
            <w:proofErr w:type="gramEnd"/>
            <w:r>
              <w:t xml:space="preserve"> in </w:t>
            </w:r>
            <w:r w:rsidRPr="00E42EE9">
              <w:rPr>
                <w:b/>
                <w:bCs/>
                <w:color w:val="FF0000"/>
              </w:rPr>
              <w:t>Akkar and Mount Lebanon</w:t>
            </w:r>
            <w:r w:rsidRPr="00E42EE9">
              <w:rPr>
                <w:color w:val="FF0000"/>
              </w:rPr>
              <w:t xml:space="preserve"> </w:t>
            </w:r>
            <w:r w:rsidR="00E42EE9">
              <w:t xml:space="preserve">only </w:t>
            </w:r>
            <w:bookmarkStart w:id="0" w:name="_GoBack"/>
            <w:bookmarkEnd w:id="0"/>
            <w:r>
              <w:t>with a cash grant.</w:t>
            </w:r>
          </w:p>
          <w:p w:rsidR="004371FA" w:rsidRDefault="004371FA" w:rsidP="004371FA">
            <w:pPr>
              <w:jc w:val="both"/>
            </w:pPr>
            <w:r w:rsidRPr="007C6F80">
              <w:t xml:space="preserve">The cash grant is intended to help households to send their children to </w:t>
            </w:r>
            <w:r>
              <w:t>2</w:t>
            </w:r>
            <w:r w:rsidRPr="00C811B1">
              <w:rPr>
                <w:vertAlign w:val="superscript"/>
              </w:rPr>
              <w:t>nd</w:t>
            </w:r>
            <w:r>
              <w:t xml:space="preserve"> shift Lebanese public school.</w:t>
            </w:r>
          </w:p>
          <w:p w:rsidR="004371FA" w:rsidRDefault="004371FA" w:rsidP="004371FA">
            <w:pPr>
              <w:jc w:val="both"/>
            </w:pPr>
            <w:r>
              <w:t>Children aged 5 to 9 will receive 20 USD per month. Children aged 10 to 14 will receive 65 USD per month for the duration of the school year.</w:t>
            </w:r>
          </w:p>
          <w:p w:rsidR="004371FA" w:rsidRDefault="004371FA" w:rsidP="004371FA">
            <w:pPr>
              <w:jc w:val="both"/>
            </w:pPr>
            <w:r>
              <w:t xml:space="preserve">To register for the cash grant, you must </w:t>
            </w:r>
            <w:proofErr w:type="spellStart"/>
            <w:r>
              <w:t>enrol</w:t>
            </w:r>
            <w:proofErr w:type="spellEnd"/>
            <w:r>
              <w:t xml:space="preserve"> your children in a 2</w:t>
            </w:r>
            <w:r w:rsidRPr="00AC748B">
              <w:rPr>
                <w:vertAlign w:val="superscript"/>
              </w:rPr>
              <w:t>nd</w:t>
            </w:r>
            <w:r>
              <w:t xml:space="preserve"> shift public primary school near you in Akkar or Mt Lebanon before October 31</w:t>
            </w:r>
            <w:r w:rsidRPr="00B1526F">
              <w:rPr>
                <w:vertAlign w:val="superscript"/>
              </w:rPr>
              <w:t>st</w:t>
            </w:r>
            <w:r>
              <w:t xml:space="preserve"> 2016.</w:t>
            </w:r>
          </w:p>
          <w:p w:rsidR="004371FA" w:rsidRDefault="004371FA" w:rsidP="004371FA">
            <w:pPr>
              <w:jc w:val="both"/>
            </w:pPr>
            <w:r>
              <w:t>If you have already enrolled in 2</w:t>
            </w:r>
            <w:r w:rsidRPr="007F52AE">
              <w:rPr>
                <w:vertAlign w:val="superscript"/>
              </w:rPr>
              <w:t>nd</w:t>
            </w:r>
            <w:r>
              <w:t xml:space="preserve"> shift, please return to a 2</w:t>
            </w:r>
            <w:r w:rsidRPr="001E35D2">
              <w:rPr>
                <w:vertAlign w:val="superscript"/>
              </w:rPr>
              <w:t>nd</w:t>
            </w:r>
            <w:r>
              <w:t xml:space="preserve"> shift school to enroll for the pilot between September 15</w:t>
            </w:r>
            <w:r w:rsidRPr="00A96691">
              <w:rPr>
                <w:vertAlign w:val="superscript"/>
              </w:rPr>
              <w:t>th</w:t>
            </w:r>
            <w:r>
              <w:t xml:space="preserve"> and October 31</w:t>
            </w:r>
            <w:r w:rsidRPr="00A96691">
              <w:rPr>
                <w:vertAlign w:val="superscript"/>
              </w:rPr>
              <w:t>st</w:t>
            </w:r>
            <w:r>
              <w:t>.</w:t>
            </w:r>
          </w:p>
          <w:p w:rsidR="004371FA" w:rsidRDefault="004371FA" w:rsidP="004371FA">
            <w:pPr>
              <w:jc w:val="both"/>
            </w:pPr>
            <w:r>
              <w:t xml:space="preserve">Children can continue to </w:t>
            </w:r>
            <w:proofErr w:type="spellStart"/>
            <w:r>
              <w:t>enrol</w:t>
            </w:r>
            <w:proofErr w:type="spellEnd"/>
            <w:r>
              <w:t xml:space="preserve"> in school after October 31</w:t>
            </w:r>
            <w:r w:rsidRPr="00F41898">
              <w:rPr>
                <w:vertAlign w:val="superscript"/>
              </w:rPr>
              <w:t>st</w:t>
            </w:r>
            <w:r>
              <w:t>, but registration in the pilot will not continue after that date.</w:t>
            </w:r>
          </w:p>
          <w:p w:rsidR="004371FA" w:rsidRDefault="004371FA" w:rsidP="004371FA">
            <w:pPr>
              <w:jc w:val="both"/>
            </w:pPr>
            <w:r>
              <w:t>A special desk will be set up by UNICEF to register your household in the cash pilot at the school during normal school 2</w:t>
            </w:r>
            <w:r w:rsidRPr="00DE574F">
              <w:rPr>
                <w:vertAlign w:val="superscript"/>
              </w:rPr>
              <w:t>nd</w:t>
            </w:r>
            <w:r>
              <w:t xml:space="preserve"> shift enrolment.</w:t>
            </w:r>
          </w:p>
          <w:p w:rsidR="004371FA" w:rsidRDefault="004371FA" w:rsidP="004371FA">
            <w:pPr>
              <w:jc w:val="both"/>
            </w:pPr>
            <w:r>
              <w:t>Parents/caregivers should attend school enrolment with their children in order to register for the pilot.</w:t>
            </w:r>
          </w:p>
          <w:p w:rsidR="004371FA" w:rsidRDefault="004371FA" w:rsidP="004371FA">
            <w:pPr>
              <w:jc w:val="both"/>
            </w:pPr>
            <w:r>
              <w:lastRenderedPageBreak/>
              <w:t xml:space="preserve">Please bring your UNHRC Registration Certificate or another ID issued by a national government (e.g. National ID, Passport, </w:t>
            </w:r>
            <w:proofErr w:type="gramStart"/>
            <w:r>
              <w:t>Family</w:t>
            </w:r>
            <w:proofErr w:type="gramEnd"/>
            <w:r>
              <w:t xml:space="preserve"> Book) to the pilot registration desk at school enrolment.</w:t>
            </w:r>
          </w:p>
          <w:p w:rsidR="004371FA" w:rsidRDefault="004371FA" w:rsidP="004371FA">
            <w:pPr>
              <w:jc w:val="both"/>
            </w:pPr>
            <w:r>
              <w:t>This year there will be no buses provided by UNICEF through Caritas. The cash is intended to help households meet the costs of sending their children to school. Households are not obligated to spend the cash on transportation, but may choose to do if they wish.</w:t>
            </w:r>
          </w:p>
          <w:p w:rsidR="004371FA" w:rsidRDefault="004371FA" w:rsidP="004371FA">
            <w:pPr>
              <w:jc w:val="both"/>
            </w:pPr>
            <w:r>
              <w:t xml:space="preserve">The cash grant is intended to help children </w:t>
            </w:r>
            <w:proofErr w:type="spellStart"/>
            <w:r>
              <w:t>enrol</w:t>
            </w:r>
            <w:proofErr w:type="spellEnd"/>
            <w:r>
              <w:t xml:space="preserve"> in and attend school. If children who receive the cash grant are absent from school, they will be contacted by the program through an SMS or a household visit.</w:t>
            </w:r>
          </w:p>
          <w:p w:rsidR="004371FA" w:rsidRDefault="004371FA" w:rsidP="004371FA">
            <w:pPr>
              <w:jc w:val="both"/>
            </w:pPr>
            <w:r>
              <w:t>The objective of the household visit is to better understand why the child is not attending school and how the household can be helped further, and to refer households to additional services that will help the child back into school.</w:t>
            </w:r>
          </w:p>
          <w:p w:rsidR="004371FA" w:rsidRDefault="004371FA" w:rsidP="004371FA">
            <w:pPr>
              <w:jc w:val="both"/>
            </w:pPr>
            <w:r>
              <w:t xml:space="preserve">If your child is absent from school for an extended period the program will visit your household to try to understand why your child is not attending school, and to offer additional help, as the cash grant is intended to help children </w:t>
            </w:r>
            <w:proofErr w:type="spellStart"/>
            <w:r>
              <w:t>enrol</w:t>
            </w:r>
            <w:proofErr w:type="spellEnd"/>
            <w:r>
              <w:t xml:space="preserve"> in and attend school.</w:t>
            </w:r>
          </w:p>
          <w:p w:rsidR="004371FA" w:rsidRDefault="004371FA" w:rsidP="004371FA">
            <w:pPr>
              <w:jc w:val="both"/>
            </w:pPr>
            <w:r>
              <w:t>We are not yet sure if there will be money available to continue the program in the next school year starting in September 2017. You will be informed if there is.</w:t>
            </w:r>
          </w:p>
          <w:p w:rsidR="004371FA" w:rsidRDefault="004371FA" w:rsidP="001C4A12">
            <w:pPr>
              <w:spacing w:after="0" w:line="240" w:lineRule="auto"/>
              <w:textAlignment w:val="center"/>
              <w:rPr>
                <w:color w:val="000000"/>
              </w:rPr>
            </w:pPr>
          </w:p>
          <w:p w:rsidR="00756350" w:rsidRPr="00821E20" w:rsidRDefault="00756350" w:rsidP="00756350">
            <w:pPr>
              <w:rPr>
                <w:color w:val="00B050"/>
              </w:rPr>
            </w:pPr>
          </w:p>
          <w:p w:rsidR="00756350" w:rsidRPr="00821E20" w:rsidRDefault="00756350" w:rsidP="00756350">
            <w:pPr>
              <w:rPr>
                <w:b/>
                <w:bCs/>
                <w:color w:val="00B050"/>
              </w:rPr>
            </w:pPr>
          </w:p>
          <w:p w:rsidR="00E83FCA" w:rsidRDefault="00E83FCA" w:rsidP="00756350">
            <w:pPr>
              <w:spacing w:after="0" w:line="240" w:lineRule="auto"/>
              <w:textAlignment w:val="center"/>
              <w:rPr>
                <w:color w:val="000000"/>
              </w:rPr>
            </w:pPr>
          </w:p>
          <w:p w:rsidR="00E83FCA" w:rsidRPr="00142CA0" w:rsidRDefault="00E83FCA" w:rsidP="00E83FCA">
            <w:pPr>
              <w:spacing w:after="0" w:line="240" w:lineRule="auto"/>
              <w:textAlignment w:val="center"/>
              <w:rPr>
                <w:color w:val="000000"/>
              </w:rPr>
            </w:pPr>
          </w:p>
        </w:tc>
      </w:tr>
      <w:tr w:rsidR="00EC4745" w:rsidRPr="003D1208" w:rsidTr="00B80DFB">
        <w:trPr>
          <w:trHeight w:val="353"/>
        </w:trPr>
        <w:tc>
          <w:tcPr>
            <w:tcW w:w="557" w:type="dxa"/>
            <w:shd w:val="clear" w:color="auto" w:fill="auto"/>
          </w:tcPr>
          <w:p w:rsidR="00EC4745" w:rsidRDefault="00EC4745" w:rsidP="00B80DFB">
            <w:pPr>
              <w:keepNext/>
              <w:spacing w:after="0" w:line="240" w:lineRule="auto"/>
              <w:jc w:val="both"/>
              <w:outlineLvl w:val="1"/>
              <w:rPr>
                <w:rFonts w:asciiTheme="minorHAnsi" w:hAnsiTheme="minorHAnsi" w:cstheme="minorHAnsi"/>
                <w:b/>
                <w:bCs/>
                <w:color w:val="548DD4" w:themeColor="text2" w:themeTint="99"/>
                <w:lang w:val="en-GB"/>
              </w:rPr>
            </w:pPr>
            <w:r>
              <w:rPr>
                <w:rFonts w:asciiTheme="minorHAnsi" w:hAnsiTheme="minorHAnsi" w:cstheme="minorHAnsi"/>
                <w:b/>
                <w:bCs/>
                <w:color w:val="548DD4" w:themeColor="text2" w:themeTint="99"/>
                <w:lang w:val="en-GB"/>
              </w:rPr>
              <w:lastRenderedPageBreak/>
              <w:t xml:space="preserve">2. </w:t>
            </w:r>
          </w:p>
        </w:tc>
        <w:tc>
          <w:tcPr>
            <w:tcW w:w="9070" w:type="dxa"/>
            <w:shd w:val="clear" w:color="auto" w:fill="auto"/>
          </w:tcPr>
          <w:p w:rsidR="00EC4745" w:rsidRDefault="00142CA0" w:rsidP="00B80DFB">
            <w:pPr>
              <w:keepNext/>
              <w:tabs>
                <w:tab w:val="left" w:pos="2208"/>
              </w:tabs>
              <w:spacing w:after="0" w:line="240" w:lineRule="auto"/>
              <w:jc w:val="both"/>
              <w:outlineLvl w:val="1"/>
              <w:rPr>
                <w:rFonts w:asciiTheme="minorHAnsi" w:hAnsiTheme="minorHAnsi" w:cstheme="minorHAnsi"/>
                <w:b/>
                <w:bCs/>
                <w:color w:val="548DD4" w:themeColor="text2" w:themeTint="99"/>
              </w:rPr>
            </w:pPr>
            <w:r w:rsidRPr="00142CA0">
              <w:rPr>
                <w:rFonts w:asciiTheme="minorHAnsi" w:hAnsiTheme="minorHAnsi" w:cstheme="minorHAnsi"/>
                <w:b/>
                <w:bCs/>
                <w:color w:val="FF0000"/>
                <w:sz w:val="24"/>
              </w:rPr>
              <w:t xml:space="preserve">Action Points </w:t>
            </w:r>
            <w:r>
              <w:rPr>
                <w:rFonts w:asciiTheme="minorHAnsi" w:hAnsiTheme="minorHAnsi" w:cstheme="minorHAnsi"/>
                <w:b/>
                <w:bCs/>
                <w:color w:val="FF0000"/>
                <w:sz w:val="24"/>
              </w:rPr>
              <w:t xml:space="preserve"> Coordination </w:t>
            </w:r>
          </w:p>
        </w:tc>
      </w:tr>
      <w:tr w:rsidR="00EC4745" w:rsidRPr="003D1208" w:rsidTr="00B80DFB">
        <w:trPr>
          <w:trHeight w:val="274"/>
        </w:trPr>
        <w:tc>
          <w:tcPr>
            <w:tcW w:w="9627" w:type="dxa"/>
            <w:gridSpan w:val="2"/>
            <w:shd w:val="clear" w:color="auto" w:fill="auto"/>
          </w:tcPr>
          <w:p w:rsidR="00E83FCA" w:rsidRDefault="00756350" w:rsidP="00756350">
            <w:pPr>
              <w:spacing w:after="0" w:line="240" w:lineRule="auto"/>
            </w:pPr>
            <w:r w:rsidRPr="0037688E">
              <w:t xml:space="preserve"> </w:t>
            </w:r>
            <w:r w:rsidR="00E42EE9">
              <w:t xml:space="preserve">Any questions issues related to Min Ila for follow up with Caritas. </w:t>
            </w:r>
          </w:p>
          <w:p w:rsidR="00E42EE9" w:rsidRPr="0037688E" w:rsidRDefault="00E42EE9" w:rsidP="00756350">
            <w:pPr>
              <w:spacing w:after="0" w:line="240" w:lineRule="auto"/>
            </w:pPr>
            <w:r>
              <w:t>Hot line for Min Ila project to be shared b</w:t>
            </w:r>
          </w:p>
        </w:tc>
      </w:tr>
    </w:tbl>
    <w:p w:rsidR="00EC4745" w:rsidRDefault="00EC4745" w:rsidP="00EC4745">
      <w:pPr>
        <w:spacing w:after="0" w:line="240" w:lineRule="auto"/>
      </w:pPr>
    </w:p>
    <w:p w:rsidR="00EC4745" w:rsidRDefault="00EC4745" w:rsidP="00EC4745">
      <w:pPr>
        <w:spacing w:after="0" w:line="240" w:lineRule="auto"/>
      </w:pPr>
    </w:p>
    <w:p w:rsidR="00EC4745" w:rsidRDefault="00EC4745" w:rsidP="00EC4745">
      <w:pPr>
        <w:spacing w:after="0" w:line="240" w:lineRule="auto"/>
      </w:pPr>
    </w:p>
    <w:p w:rsidR="00EC4745" w:rsidRDefault="00EC4745" w:rsidP="00EC4745">
      <w:pPr>
        <w:spacing w:after="0" w:line="240" w:lineRule="auto"/>
      </w:pPr>
    </w:p>
    <w:p w:rsidR="00EC4745" w:rsidRDefault="00EC4745" w:rsidP="00EC4745">
      <w:pPr>
        <w:spacing w:after="0" w:line="240" w:lineRule="auto"/>
      </w:pPr>
    </w:p>
    <w:p w:rsidR="00EC4745" w:rsidRDefault="00EC4745" w:rsidP="00EC4745">
      <w:pPr>
        <w:spacing w:after="0" w:line="240" w:lineRule="auto"/>
      </w:pPr>
    </w:p>
    <w:p w:rsidR="00EC4745" w:rsidRDefault="00EC4745" w:rsidP="00EC4745">
      <w:pPr>
        <w:spacing w:after="0" w:line="240" w:lineRule="auto"/>
      </w:pPr>
    </w:p>
    <w:p w:rsidR="00B964E0" w:rsidRPr="00B964E0" w:rsidRDefault="00B964E0">
      <w:pPr>
        <w:rPr>
          <w:rFonts w:ascii="Times New Roman" w:hAnsi="Times New Roman" w:cs="Times New Roman"/>
          <w:sz w:val="24"/>
          <w:szCs w:val="24"/>
        </w:rPr>
      </w:pPr>
    </w:p>
    <w:sectPr w:rsidR="00B964E0" w:rsidRPr="00B964E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A0AEC"/>
    <w:multiLevelType w:val="hybridMultilevel"/>
    <w:tmpl w:val="C1C067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8A00791"/>
    <w:multiLevelType w:val="hybridMultilevel"/>
    <w:tmpl w:val="2122968C"/>
    <w:lvl w:ilvl="0" w:tplc="E72C0E6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E47052"/>
    <w:multiLevelType w:val="multilevel"/>
    <w:tmpl w:val="A9C692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E83864"/>
    <w:multiLevelType w:val="multilevel"/>
    <w:tmpl w:val="245674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7042DA"/>
    <w:multiLevelType w:val="hybridMultilevel"/>
    <w:tmpl w:val="05A607F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8AA57FE"/>
    <w:multiLevelType w:val="multilevel"/>
    <w:tmpl w:val="E362E3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7825C9"/>
    <w:multiLevelType w:val="multilevel"/>
    <w:tmpl w:val="854C1A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4737935"/>
    <w:multiLevelType w:val="multilevel"/>
    <w:tmpl w:val="8A542B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62345BF"/>
    <w:multiLevelType w:val="multilevel"/>
    <w:tmpl w:val="FBA6C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F8B15AB"/>
    <w:multiLevelType w:val="multilevel"/>
    <w:tmpl w:val="E0E41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0724755"/>
    <w:multiLevelType w:val="hybridMultilevel"/>
    <w:tmpl w:val="55FAADB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1762F6D"/>
    <w:multiLevelType w:val="multilevel"/>
    <w:tmpl w:val="4404A9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ED65276"/>
    <w:multiLevelType w:val="multilevel"/>
    <w:tmpl w:val="5C5A3E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4BC30FB"/>
    <w:multiLevelType w:val="multilevel"/>
    <w:tmpl w:val="8F3443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B1651D4"/>
    <w:multiLevelType w:val="hybridMultilevel"/>
    <w:tmpl w:val="A3B6EE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373717"/>
    <w:multiLevelType w:val="hybridMultilevel"/>
    <w:tmpl w:val="0DF60072"/>
    <w:lvl w:ilvl="0" w:tplc="0C5CAA34">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1F206DD"/>
    <w:multiLevelType w:val="multilevel"/>
    <w:tmpl w:val="E710FA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5FA128C"/>
    <w:multiLevelType w:val="multilevel"/>
    <w:tmpl w:val="54C6BF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0B41D7A"/>
    <w:multiLevelType w:val="hybridMultilevel"/>
    <w:tmpl w:val="1D080E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228566A"/>
    <w:multiLevelType w:val="multilevel"/>
    <w:tmpl w:val="F752B02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0" w15:restartNumberingAfterBreak="0">
    <w:nsid w:val="688B6861"/>
    <w:multiLevelType w:val="hybridMultilevel"/>
    <w:tmpl w:val="CFAEF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5E642B"/>
    <w:multiLevelType w:val="hybridMultilevel"/>
    <w:tmpl w:val="12408F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AC736D"/>
    <w:multiLevelType w:val="multilevel"/>
    <w:tmpl w:val="F5E054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F6D063D"/>
    <w:multiLevelType w:val="multilevel"/>
    <w:tmpl w:val="037610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C66261B"/>
    <w:multiLevelType w:val="hybridMultilevel"/>
    <w:tmpl w:val="05D2AE2A"/>
    <w:lvl w:ilvl="0" w:tplc="56742E92">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4"/>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3"/>
  </w:num>
  <w:num w:numId="9">
    <w:abstractNumId w:val="11"/>
  </w:num>
  <w:num w:numId="10">
    <w:abstractNumId w:val="3"/>
  </w:num>
  <w:num w:numId="11">
    <w:abstractNumId w:val="5"/>
  </w:num>
  <w:num w:numId="12">
    <w:abstractNumId w:val="16"/>
  </w:num>
  <w:num w:numId="13">
    <w:abstractNumId w:val="13"/>
  </w:num>
  <w:num w:numId="1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2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4"/>
  </w:num>
  <w:num w:numId="23">
    <w:abstractNumId w:val="21"/>
  </w:num>
  <w:num w:numId="24">
    <w:abstractNumId w:val="15"/>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745"/>
    <w:rsid w:val="000124F0"/>
    <w:rsid w:val="000A5751"/>
    <w:rsid w:val="00142CA0"/>
    <w:rsid w:val="001C4A12"/>
    <w:rsid w:val="002337DE"/>
    <w:rsid w:val="003B4F01"/>
    <w:rsid w:val="003E28BC"/>
    <w:rsid w:val="004371FA"/>
    <w:rsid w:val="0051052A"/>
    <w:rsid w:val="00593550"/>
    <w:rsid w:val="006A4E61"/>
    <w:rsid w:val="00756350"/>
    <w:rsid w:val="007A5D3F"/>
    <w:rsid w:val="008226A8"/>
    <w:rsid w:val="00895643"/>
    <w:rsid w:val="00A851D8"/>
    <w:rsid w:val="00B964E0"/>
    <w:rsid w:val="00D93856"/>
    <w:rsid w:val="00E42EE9"/>
    <w:rsid w:val="00E83FCA"/>
    <w:rsid w:val="00EC474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882052-7F42-456C-9FBD-97D4DF45D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745"/>
    <w:rPr>
      <w:rFonts w:ascii="Calibri" w:eastAsia="Calibri" w:hAnsi="Calibri" w:cs="Arial"/>
      <w:lang w:val="en-US"/>
    </w:rPr>
  </w:style>
  <w:style w:type="paragraph" w:styleId="Heading4">
    <w:name w:val="heading 4"/>
    <w:basedOn w:val="Normal"/>
    <w:next w:val="Normal"/>
    <w:link w:val="Heading4Char"/>
    <w:uiPriority w:val="9"/>
    <w:semiHidden/>
    <w:unhideWhenUsed/>
    <w:qFormat/>
    <w:rsid w:val="00EC4745"/>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7">
    <w:name w:val="heading 7"/>
    <w:basedOn w:val="Normal"/>
    <w:next w:val="Normal"/>
    <w:link w:val="Heading7Char"/>
    <w:uiPriority w:val="9"/>
    <w:qFormat/>
    <w:rsid w:val="00EC4745"/>
    <w:pPr>
      <w:keepNext/>
      <w:keepLines/>
      <w:spacing w:before="200" w:after="0" w:line="240" w:lineRule="auto"/>
      <w:outlineLvl w:val="6"/>
    </w:pPr>
    <w:rPr>
      <w:rFonts w:eastAsia="MS Gothic" w:cs="Times New Roman"/>
      <w:i/>
      <w:iCs/>
      <w:color w:val="404040"/>
      <w:lang w:val="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EC4745"/>
    <w:rPr>
      <w:rFonts w:asciiTheme="majorHAnsi" w:eastAsiaTheme="majorEastAsia" w:hAnsiTheme="majorHAnsi" w:cstheme="majorBidi"/>
      <w:i/>
      <w:iCs/>
      <w:color w:val="365F91" w:themeColor="accent1" w:themeShade="BF"/>
      <w:lang w:val="en-US"/>
    </w:rPr>
  </w:style>
  <w:style w:type="character" w:customStyle="1" w:styleId="Heading7Char">
    <w:name w:val="Heading 7 Char"/>
    <w:basedOn w:val="DefaultParagraphFont"/>
    <w:link w:val="Heading7"/>
    <w:uiPriority w:val="9"/>
    <w:rsid w:val="00EC4745"/>
    <w:rPr>
      <w:rFonts w:ascii="Calibri" w:eastAsia="MS Gothic" w:hAnsi="Calibri" w:cs="Times New Roman"/>
      <w:i/>
      <w:iCs/>
      <w:color w:val="404040"/>
      <w:lang w:val="sk-SK"/>
    </w:rPr>
  </w:style>
  <w:style w:type="paragraph" w:styleId="Footer">
    <w:name w:val="footer"/>
    <w:basedOn w:val="Normal"/>
    <w:link w:val="FooterChar"/>
    <w:uiPriority w:val="99"/>
    <w:unhideWhenUsed/>
    <w:rsid w:val="00EC4745"/>
    <w:pPr>
      <w:tabs>
        <w:tab w:val="center" w:pos="4536"/>
        <w:tab w:val="right" w:pos="9072"/>
      </w:tabs>
      <w:spacing w:after="0" w:line="240" w:lineRule="auto"/>
    </w:pPr>
    <w:rPr>
      <w:rFonts w:cs="Times New Roman"/>
      <w:lang w:val="sk-SK"/>
    </w:rPr>
  </w:style>
  <w:style w:type="character" w:customStyle="1" w:styleId="FooterChar">
    <w:name w:val="Footer Char"/>
    <w:basedOn w:val="DefaultParagraphFont"/>
    <w:link w:val="Footer"/>
    <w:uiPriority w:val="99"/>
    <w:rsid w:val="00EC4745"/>
    <w:rPr>
      <w:rFonts w:ascii="Calibri" w:eastAsia="Calibri" w:hAnsi="Calibri" w:cs="Times New Roman"/>
      <w:lang w:val="sk-SK"/>
    </w:rPr>
  </w:style>
  <w:style w:type="paragraph" w:styleId="HTMLPreformatted">
    <w:name w:val="HTML Preformatted"/>
    <w:basedOn w:val="Normal"/>
    <w:link w:val="HTMLPreformattedChar"/>
    <w:semiHidden/>
    <w:rsid w:val="00EC4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rPr>
  </w:style>
  <w:style w:type="character" w:customStyle="1" w:styleId="HTMLPreformattedChar">
    <w:name w:val="HTML Preformatted Char"/>
    <w:basedOn w:val="DefaultParagraphFont"/>
    <w:link w:val="HTMLPreformatted"/>
    <w:semiHidden/>
    <w:rsid w:val="00EC4745"/>
    <w:rPr>
      <w:rFonts w:ascii="Courier New" w:eastAsia="Times New Roman" w:hAnsi="Courier New" w:cs="Courier New"/>
      <w:sz w:val="20"/>
      <w:szCs w:val="20"/>
    </w:rPr>
  </w:style>
  <w:style w:type="paragraph" w:styleId="ListParagraph">
    <w:name w:val="List Paragraph"/>
    <w:basedOn w:val="Normal"/>
    <w:uiPriority w:val="34"/>
    <w:qFormat/>
    <w:rsid w:val="00EC4745"/>
    <w:pPr>
      <w:ind w:left="720"/>
    </w:pPr>
  </w:style>
  <w:style w:type="table" w:customStyle="1" w:styleId="TableGrid1">
    <w:name w:val="Table Grid1"/>
    <w:basedOn w:val="TableNormal"/>
    <w:next w:val="TableGrid"/>
    <w:uiPriority w:val="59"/>
    <w:rsid w:val="00EC4745"/>
    <w:pPr>
      <w:spacing w:after="0" w:line="240" w:lineRule="auto"/>
    </w:pPr>
    <w:rPr>
      <w:rFonts w:ascii="Calibri" w:eastAsia="Calibri" w:hAnsi="Calibri"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C47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4371FA"/>
    <w:rPr>
      <w:color w:val="0000FF"/>
      <w:u w:val="single"/>
    </w:rPr>
  </w:style>
  <w:style w:type="paragraph" w:styleId="BalloonText">
    <w:name w:val="Balloon Text"/>
    <w:basedOn w:val="Normal"/>
    <w:link w:val="BalloonTextChar"/>
    <w:uiPriority w:val="99"/>
    <w:semiHidden/>
    <w:unhideWhenUsed/>
    <w:rsid w:val="005105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052A"/>
    <w:rPr>
      <w:rFonts w:ascii="Segoe UI" w:eastAsia="Calibr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640123">
      <w:bodyDiv w:val="1"/>
      <w:marLeft w:val="0"/>
      <w:marRight w:val="0"/>
      <w:marTop w:val="0"/>
      <w:marBottom w:val="0"/>
      <w:divBdr>
        <w:top w:val="none" w:sz="0" w:space="0" w:color="auto"/>
        <w:left w:val="none" w:sz="0" w:space="0" w:color="auto"/>
        <w:bottom w:val="none" w:sz="0" w:space="0" w:color="auto"/>
        <w:right w:val="none" w:sz="0" w:space="0" w:color="auto"/>
      </w:divBdr>
    </w:div>
    <w:div w:id="1440296339">
      <w:bodyDiv w:val="1"/>
      <w:marLeft w:val="0"/>
      <w:marRight w:val="0"/>
      <w:marTop w:val="0"/>
      <w:marBottom w:val="0"/>
      <w:divBdr>
        <w:top w:val="none" w:sz="0" w:space="0" w:color="auto"/>
        <w:left w:val="none" w:sz="0" w:space="0" w:color="auto"/>
        <w:bottom w:val="none" w:sz="0" w:space="0" w:color="auto"/>
        <w:right w:val="none" w:sz="0" w:space="0" w:color="auto"/>
      </w:divBdr>
    </w:div>
    <w:div w:id="1543976918">
      <w:bodyDiv w:val="1"/>
      <w:marLeft w:val="0"/>
      <w:marRight w:val="0"/>
      <w:marTop w:val="0"/>
      <w:marBottom w:val="0"/>
      <w:divBdr>
        <w:top w:val="none" w:sz="0" w:space="0" w:color="auto"/>
        <w:left w:val="none" w:sz="0" w:space="0" w:color="auto"/>
        <w:bottom w:val="none" w:sz="0" w:space="0" w:color="auto"/>
        <w:right w:val="none" w:sz="0" w:space="0" w:color="auto"/>
      </w:divBdr>
    </w:div>
    <w:div w:id="201780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3770</TotalTime>
  <Pages>2</Pages>
  <Words>498</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 Rishani</dc:creator>
  <cp:keywords/>
  <dc:description/>
  <cp:lastModifiedBy>Karim Rishani</cp:lastModifiedBy>
  <cp:revision>7</cp:revision>
  <cp:lastPrinted>2016-11-04T15:32:00Z</cp:lastPrinted>
  <dcterms:created xsi:type="dcterms:W3CDTF">2016-11-04T15:32:00Z</dcterms:created>
  <dcterms:modified xsi:type="dcterms:W3CDTF">2016-11-07T06:22:00Z</dcterms:modified>
</cp:coreProperties>
</file>